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2"/>
          <w:szCs w:val="32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优秀！</w:t>
      </w: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我院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何朝珠院长课程团队的《护理学基础》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b/>
          <w:i w:val="0"/>
          <w:caps w:val="0"/>
          <w:color w:val="333333"/>
          <w:spacing w:val="8"/>
          <w:sz w:val="32"/>
          <w:szCs w:val="32"/>
          <w:shd w:val="clear" w:fill="FFFFFF"/>
        </w:rPr>
        <w:t>入选首批国家级一流本科课程！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32" w:firstLineChars="20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近日，教育部公示了首批国家级一流本科课程认定结果名单，南昌大学共有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1565A3"/>
          <w:spacing w:val="8"/>
          <w:sz w:val="25"/>
          <w:szCs w:val="25"/>
          <w:shd w:val="clear" w:fill="FFFFFF"/>
        </w:rPr>
        <w:t>18门课程入选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，课程建设再创佳绩，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1565A3"/>
          <w:spacing w:val="8"/>
          <w:sz w:val="25"/>
          <w:szCs w:val="25"/>
          <w:shd w:val="clear" w:fill="FFFFFF"/>
        </w:rPr>
        <w:t>入选总数量全国排名第41位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，</w:t>
      </w: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1565A3"/>
          <w:spacing w:val="8"/>
          <w:sz w:val="25"/>
          <w:szCs w:val="25"/>
          <w:shd w:val="clear" w:fill="FFFFFF"/>
        </w:rPr>
        <w:t>江西省高校排名第一，在中西部“一省一校”国家重点建设大学（Z14）联盟中位居前列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。其中线上一流课程5门，虚拟仿真一流课程3门、线下一流课程5门，线上线下混合一流课程4门，“社会实践”一流课程1门。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4815"/>
            <wp:effectExtent l="0" t="0" r="10160" b="6985"/>
            <wp:docPr id="19" name="图片 19" descr="879299a69f97bfb0010b08e108510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879299a69f97bfb0010b08e1085100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南昌大学落实立德树人根本任务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树立课程建设新理念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形成了多类型、多样化的教学课程体系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一起来看看我校入选的精品课程吧！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2914650" cy="43815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937" w:firstLineChars="110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国家一流线上课程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478405"/>
            <wp:effectExtent l="0" t="0" r="8255" b="17145"/>
            <wp:docPr id="20" name="图片 20" descr="a5fb44e0ebf5f9c5ba1cab813a9e8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5fb44e0ebf5f9c5ba1cab813a9e83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136" w:firstLineChars="80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国家一流虚拟仿真实验教学项目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703705"/>
            <wp:effectExtent l="0" t="0" r="9525" b="10795"/>
            <wp:docPr id="21" name="图片 21" descr="73850c110656d8a3e5925ba7ee272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73850c110656d8a3e5925ba7ee2721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2937" w:firstLineChars="110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国家一流线下课程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202305"/>
            <wp:effectExtent l="0" t="0" r="5715" b="17145"/>
            <wp:docPr id="22" name="图片 22" descr="1586b2a11e10744c9f66de8a3dcfd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86b2a11e10744c9f66de8a3dcfd7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3" w:firstLineChars="90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国家一流线上线下混合式课程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719705"/>
            <wp:effectExtent l="0" t="0" r="3810" b="4445"/>
            <wp:docPr id="23" name="图片 23" descr="b42ca08d7bba3d08eb1c5b65ee201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b42ca08d7bba3d08eb1c5b65ee2015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2403" w:firstLineChars="900"/>
        <w:jc w:val="both"/>
      </w:pPr>
      <w:r>
        <w:rPr>
          <w:rStyle w:val="6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5"/>
          <w:szCs w:val="25"/>
          <w:shd w:val="clear" w:fill="FFFFFF"/>
        </w:rPr>
        <w:t>国家一流社会实践课程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320165"/>
            <wp:effectExtent l="0" t="0" r="3810" b="13335"/>
            <wp:docPr id="24" name="图片 24" descr="1e789b726d470f48a1282ee5494c3d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e789b726d470f48a1282ee5494c3d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我校坚持以学生发展为中心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积极引导学生探究式与个性化学习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充分发挥一流课程的引领示范作用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  <w:shd w:val="clear" w:fill="FFFFFF"/>
        </w:rPr>
        <w:t>不断提升学校人才培养质量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030A4"/>
    <w:rsid w:val="01D63DB7"/>
    <w:rsid w:val="0A841263"/>
    <w:rsid w:val="129370A9"/>
    <w:rsid w:val="2B780BDD"/>
    <w:rsid w:val="2F1A5F02"/>
    <w:rsid w:val="331C6764"/>
    <w:rsid w:val="3B5231F4"/>
    <w:rsid w:val="593E40B1"/>
    <w:rsid w:val="59E45649"/>
    <w:rsid w:val="5C1471F1"/>
    <w:rsid w:val="5DBB1764"/>
    <w:rsid w:val="61BA6334"/>
    <w:rsid w:val="7D4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2020-11-20T02:42:00Z</dcterms:created>
  <dc:creator>艺舟</dc:creator>
  <cp:lastModifiedBy>风的追逐</cp:lastModifiedBy>
  <dcterms:modified xsi:type="dcterms:W3CDTF">2020-11-20T04:03:23Z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